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3C3F0" w14:textId="37E1F8D6" w:rsidR="00292A59" w:rsidRDefault="00292A59" w:rsidP="00292A59">
      <w:pPr>
        <w:spacing w:after="0" w:line="240" w:lineRule="auto"/>
        <w:rPr>
          <w:rFonts w:ascii="Times New Roman" w:eastAsia="Times New Roman" w:hAnsi="Times New Roman" w:cs="Times New Roman"/>
          <w:kern w:val="0"/>
          <w:sz w:val="20"/>
          <w:szCs w:val="20"/>
          <w:lang w:eastAsia="it-IT"/>
          <w14:ligatures w14:val="none"/>
        </w:rPr>
      </w:pPr>
    </w:p>
    <w:p w14:paraId="772BB7E9" w14:textId="77777777" w:rsidR="000553A4" w:rsidRDefault="000553A4" w:rsidP="00B34637">
      <w:pPr>
        <w:spacing w:after="0" w:line="240" w:lineRule="auto"/>
        <w:rPr>
          <w:rFonts w:ascii="Times New Roman" w:eastAsia="Times New Roman" w:hAnsi="Times New Roman" w:cs="Times New Roman"/>
          <w:kern w:val="0"/>
          <w:sz w:val="20"/>
          <w:szCs w:val="20"/>
          <w:lang w:eastAsia="it-IT"/>
          <w14:ligatures w14:val="none"/>
        </w:rPr>
      </w:pPr>
    </w:p>
    <w:p w14:paraId="40231661" w14:textId="3F6E3775" w:rsidR="00B34637" w:rsidRPr="00B34637" w:rsidRDefault="00B34637" w:rsidP="00B34637">
      <w:pPr>
        <w:spacing w:after="0" w:line="240" w:lineRule="auto"/>
        <w:rPr>
          <w:rFonts w:ascii="Times New Roman" w:eastAsia="Times New Roman" w:hAnsi="Times New Roman" w:cs="Times New Roman"/>
          <w:kern w:val="0"/>
          <w:sz w:val="20"/>
          <w:szCs w:val="20"/>
          <w:lang w:eastAsia="it-IT"/>
          <w14:ligatures w14:val="none"/>
        </w:rPr>
      </w:pPr>
      <w:r>
        <w:rPr>
          <w:rFonts w:ascii="Times New Roman" w:eastAsia="Times New Roman" w:hAnsi="Times New Roman" w:cs="Times New Roman"/>
          <w:noProof/>
          <w:kern w:val="0"/>
          <w:sz w:val="20"/>
          <w:szCs w:val="20"/>
          <w:lang w:eastAsia="it-IT"/>
        </w:rPr>
        <mc:AlternateContent>
          <mc:Choice Requires="wps">
            <w:drawing>
              <wp:anchor distT="0" distB="0" distL="114300" distR="114300" simplePos="0" relativeHeight="251658240" behindDoc="0" locked="0" layoutInCell="1" allowOverlap="1" wp14:anchorId="1488A873" wp14:editId="6EBF7C66">
                <wp:simplePos x="0" y="0"/>
                <wp:positionH relativeFrom="margin">
                  <wp:align>left</wp:align>
                </wp:positionH>
                <wp:positionV relativeFrom="paragraph">
                  <wp:posOffset>7602</wp:posOffset>
                </wp:positionV>
                <wp:extent cx="5939073" cy="334978"/>
                <wp:effectExtent l="0" t="0" r="24130" b="27305"/>
                <wp:wrapNone/>
                <wp:docPr id="1263418730" name="Casella di testo 1"/>
                <wp:cNvGraphicFramePr/>
                <a:graphic xmlns:a="http://schemas.openxmlformats.org/drawingml/2006/main">
                  <a:graphicData uri="http://schemas.microsoft.com/office/word/2010/wordprocessingShape">
                    <wps:wsp>
                      <wps:cNvSpPr txBox="1"/>
                      <wps:spPr>
                        <a:xfrm>
                          <a:off x="0" y="0"/>
                          <a:ext cx="5939073" cy="334978"/>
                        </a:xfrm>
                        <a:prstGeom prst="rect">
                          <a:avLst/>
                        </a:prstGeom>
                        <a:solidFill>
                          <a:srgbClr val="00B050"/>
                        </a:solidFill>
                        <a:ln w="6350">
                          <a:solidFill>
                            <a:prstClr val="black"/>
                          </a:solidFill>
                        </a:ln>
                      </wps:spPr>
                      <wps:txbx>
                        <w:txbxContent>
                          <w:p w14:paraId="687E79EF" w14:textId="6A0ABABB" w:rsidR="00B14682" w:rsidRPr="00B14682" w:rsidRDefault="00B14682" w:rsidP="00B14682">
                            <w:pPr>
                              <w:jc w:val="center"/>
                              <w:rPr>
                                <w:b/>
                                <w:bCs/>
                                <w:color w:val="FFFFFF" w:themeColor="background1"/>
                                <w:sz w:val="28"/>
                                <w:szCs w:val="28"/>
                              </w:rPr>
                            </w:pPr>
                            <w:r w:rsidRPr="00B14682">
                              <w:rPr>
                                <w:b/>
                                <w:bCs/>
                                <w:color w:val="FFFFFF" w:themeColor="background1"/>
                                <w:sz w:val="28"/>
                                <w:szCs w:val="28"/>
                              </w:rPr>
                              <w:t>Dichiarazione costo orario e metodo di calcolo del costo del personale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88A873" id="_x0000_t202" coordsize="21600,21600" o:spt="202" path="m,l,21600r21600,l21600,xe">
                <v:stroke joinstyle="miter"/>
                <v:path gradientshapeok="t" o:connecttype="rect"/>
              </v:shapetype>
              <v:shape id="Casella di testo 1" o:spid="_x0000_s1026" type="#_x0000_t202" style="position:absolute;margin-left:0;margin-top:.6pt;width:467.65pt;height:26.4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" fillcolor="#00b050" strokeweight=".5pt">
                <v:textbox>
                  <w:txbxContent>
                    <w:p w14:paraId="687E79EF" w14:textId="6A0ABABB" w:rsidR="00B14682" w:rsidRPr="00B14682" w:rsidRDefault="00B14682" w:rsidP="00B14682">
                      <w:pPr>
                        <w:jc w:val="center"/>
                        <w:rPr>
                          <w:b/>
                          <w:bCs/>
                          <w:color w:val="FFFFFF" w:themeColor="background1"/>
                          <w:sz w:val="28"/>
                          <w:szCs w:val="28"/>
                        </w:rPr>
                      </w:pPr>
                      <w:r w:rsidRPr="00B14682">
                        <w:rPr>
                          <w:b/>
                          <w:bCs/>
                          <w:color w:val="FFFFFF" w:themeColor="background1"/>
                          <w:sz w:val="28"/>
                          <w:szCs w:val="28"/>
                        </w:rPr>
                        <w:t>Dichiarazione costo orario e metodo di calcolo del costo del personale</w:t>
                      </w:r>
                    </w:p>
                  </w:txbxContent>
                </v:textbox>
                <w10:wrap anchorx="margin"/>
              </v:shape>
            </w:pict>
          </mc:Fallback>
        </mc:AlternateContent>
      </w:r>
      <w:bookmarkStart w:id="0" w:name="_MON_1833084498"/>
      <w:bookmarkEnd w:id="0"/>
      <w:r>
        <w:object w:dxaOrig="9370" w:dyaOrig="12859" w14:anchorId="605CC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643pt" o:ole="">
            <v:imagedata r:id="rId10" o:title=""/>
          </v:shape>
          <o:OLEObject Type="Embed" ProgID="Excel.Sheet.12" ShapeID="_x0000_i1025" DrawAspect="Content" ObjectID="_1834135747" r:id="rId11"/>
        </w:object>
      </w:r>
    </w:p>
    <w:p w14:paraId="5F8924B8" w14:textId="351777D4" w:rsidR="00B34637" w:rsidRDefault="00B34637" w:rsidP="00B34637"/>
    <w:p w14:paraId="2B528E2C" w14:textId="77777777" w:rsidR="00B34637" w:rsidRDefault="00B34637" w:rsidP="00B34637"/>
    <w:p w14:paraId="1924F3F8" w14:textId="77777777" w:rsidR="00B34637" w:rsidRDefault="00B34637" w:rsidP="00B34637">
      <w:pPr>
        <w:rPr>
          <w:b/>
          <w:bCs/>
        </w:rPr>
      </w:pPr>
    </w:p>
    <w:p w14:paraId="39B03D99" w14:textId="77777777" w:rsidR="00B34637" w:rsidRPr="00270323" w:rsidRDefault="00B34637" w:rsidP="00B34637">
      <w:pPr>
        <w:rPr>
          <w:b/>
          <w:bCs/>
        </w:rPr>
      </w:pPr>
      <w:r w:rsidRPr="00270323">
        <w:rPr>
          <w:b/>
          <w:bCs/>
        </w:rPr>
        <w:t>Indicazioni per la compilazione del prospetto di calcolo del costo orario per il personale dipendente</w:t>
      </w:r>
    </w:p>
    <w:p w14:paraId="3937DB84" w14:textId="77777777" w:rsidR="00B34637" w:rsidRDefault="00B34637" w:rsidP="00B34637">
      <w:pPr>
        <w:jc w:val="both"/>
      </w:pPr>
      <w:r w:rsidRPr="00270323">
        <w:t xml:space="preserve">Il prospetto di calcolo del costo orario deve essere compilato per ciascuna risorsa di personale dipendente </w:t>
      </w:r>
      <w:r w:rsidRPr="00C9147E">
        <w:t>impiegata nel progetto al fine di determinare il costo medio orario da utilizzare per la rendicontazione delle spese. Il prospetto sopra riportato è strutturato in applicazione dell’opzione di costo semplificato di cui all’art. 55, par. 2, lett. a) del Regolamento (UE) 2021/1060, adottata dal presente Avviso per la rendicontazione delle</w:t>
      </w:r>
      <w:r w:rsidRPr="00270323">
        <w:t xml:space="preserve"> spese relative alla categoria ‘Personale dipendente’.</w:t>
      </w:r>
    </w:p>
    <w:p w14:paraId="2EED34FD" w14:textId="77777777" w:rsidR="00B34637" w:rsidRPr="00270323" w:rsidRDefault="00B34637" w:rsidP="00B34637">
      <w:pPr>
        <w:jc w:val="both"/>
        <w:rPr>
          <w:b/>
          <w:bCs/>
        </w:rPr>
      </w:pPr>
      <w:r w:rsidRPr="00270323">
        <w:rPr>
          <w:b/>
          <w:bCs/>
        </w:rPr>
        <w:t>Retribuzione (A)</w:t>
      </w:r>
    </w:p>
    <w:p w14:paraId="5D16A62D" w14:textId="77777777" w:rsidR="00B34637" w:rsidRDefault="00B34637" w:rsidP="00B34637">
      <w:pPr>
        <w:jc w:val="both"/>
      </w:pPr>
      <w:r>
        <w:t>Per quanto riguarda la sezione ‘A. Retribuzione’ deve essere esplicitato, al punto A1</w:t>
      </w:r>
      <w:r w:rsidRPr="00270323">
        <w:t>., il numero di mensilità che concorrono alla determinazione del costo lordo del lavoro</w:t>
      </w:r>
      <w:r>
        <w:t xml:space="preserve"> per ciascuna risorsa di personale e il valore della retribuzione. Laddove disponibile, si raccomanda di utilizzare come base di calcolo l’arco temporale corrispondente all’anno solare (da gennaio a dicembre) precedente all’avvio dell’impiego della risorsa nel progetto o, in ogni caso, un periodo di 12 mensilità. </w:t>
      </w:r>
    </w:p>
    <w:p w14:paraId="48F1E523" w14:textId="77777777" w:rsidR="00B34637" w:rsidRDefault="00B34637" w:rsidP="00B34637">
      <w:pPr>
        <w:jc w:val="both"/>
      </w:pPr>
      <w:r>
        <w:t>Si potrà fare riferimento ad una diversa copertura del periodo temporale nei casi di seguito riportati:</w:t>
      </w:r>
    </w:p>
    <w:p w14:paraId="02F052ED" w14:textId="77777777" w:rsidR="00B34637" w:rsidRPr="00C9147E" w:rsidRDefault="00B34637" w:rsidP="00B34637">
      <w:pPr>
        <w:pStyle w:val="Paragrafoelenco"/>
        <w:numPr>
          <w:ilvl w:val="0"/>
          <w:numId w:val="8"/>
        </w:numPr>
        <w:jc w:val="both"/>
      </w:pPr>
      <w:r w:rsidRPr="00C9147E">
        <w:t>la risorsa di personale impiegata nel progetto risulta contrattualizzata dal beneficiario da un periodo inferiore ad un anno. In tale caso, vengono utilizzate per il calcolo le n mensilità lavorate disponibili;</w:t>
      </w:r>
    </w:p>
    <w:p w14:paraId="58A9EE17" w14:textId="77777777" w:rsidR="00B34637" w:rsidRPr="00C9147E" w:rsidRDefault="00B34637" w:rsidP="00B34637">
      <w:pPr>
        <w:pStyle w:val="Paragrafoelenco"/>
        <w:numPr>
          <w:ilvl w:val="0"/>
          <w:numId w:val="8"/>
        </w:numPr>
        <w:jc w:val="both"/>
      </w:pPr>
      <w:r w:rsidRPr="00C9147E">
        <w:t>per alcune delle mensilità relative all’annualità precedente, sono intervenute talune situazioni eccezionali (ad esempio, prolungati periodi di malattia, maternità, congedi parentali, etc.) in virtù delle quali, l’inclusione nella base di calcolo, non consentirebbe di ottenere un valore pienamente indicativo dell’effettivo costo lordo del lavoro. Tali mensilità possono essere escluse dalla base di calcolo (considerando pertanto un numero di mensilità inferiore a 12).</w:t>
      </w:r>
    </w:p>
    <w:p w14:paraId="0A1FD7B4" w14:textId="77777777" w:rsidR="00B34637" w:rsidRDefault="00B34637" w:rsidP="00B34637">
      <w:pPr>
        <w:jc w:val="both"/>
      </w:pPr>
      <w:r>
        <w:t>Alla voce A1., viene riportato il valore corrispondente al totale delle retribuzioni lorde relative alle mensilità che concorrono al calcolo. Si precisa che in presenza delle casistiche di cui ai precedenti punti 1 e 2, l’importo da indicare al punto A1 della tabella deve essere proporzionalmente riparametrato su 12 mesi.</w:t>
      </w:r>
    </w:p>
    <w:p w14:paraId="02A2DBBA" w14:textId="77777777" w:rsidR="00B34637" w:rsidRPr="002651EA" w:rsidRDefault="00B34637" w:rsidP="00B34637">
      <w:pPr>
        <w:jc w:val="both"/>
      </w:pPr>
      <w:r w:rsidRPr="002651EA">
        <w:t xml:space="preserve">L’importo della tredicesima corrisposta viene indicato al punto A2, mentre l’eventuale quattordicesima viene valorizzata al punto A3. Ai successivi punti devono essere indicati rispettivamente gli importi relativi ad eventuali maggiorazioni legate ai turni (punto A4.) e agli arretrati relativi alle attività svolte nelle mensilità considerate per il calcolo (punto A5.). Al punto A6., viene inserito il valore relativo alle indennità e agli altri elementi che compongono la retribuzione lorda figurante in busta paga (indennità per rischio, indennità sostitutiva di mensa, indennità di trasferta). </w:t>
      </w:r>
    </w:p>
    <w:p w14:paraId="3CD41F0D" w14:textId="77777777" w:rsidR="00B34637" w:rsidRPr="002651EA" w:rsidRDefault="00B34637" w:rsidP="00B34637">
      <w:pPr>
        <w:jc w:val="both"/>
      </w:pPr>
      <w:r w:rsidRPr="002651EA">
        <w:t xml:space="preserve">Al punto A7. viene, infine, riportato il valore della quota di TFR. </w:t>
      </w:r>
    </w:p>
    <w:p w14:paraId="30B7FD35" w14:textId="77777777" w:rsidR="00B34637" w:rsidRPr="002651EA" w:rsidRDefault="00B34637" w:rsidP="00B34637">
      <w:pPr>
        <w:jc w:val="both"/>
      </w:pPr>
      <w:r w:rsidRPr="002651EA">
        <w:t>Nel caso di personale assunto contestualmente all’avvio del progetto, per la valorizzazione delle voci previste dal prospetto di calcolo, occorre riferirsi a quanto indicato nel contratto di lavoro. Per tali risorse, data l’assenza di una base dati storica, le parti variabili della retribuzione di cui ai punti A4., A5. e A6. non vengono valorizzate, mentre la quota di TFR (di cui al punto A7.) viene determinata secondo quanto previsto dalla normativa di riferimento (o dallo stesso contratto di lavoro).</w:t>
      </w:r>
    </w:p>
    <w:p w14:paraId="1D79AFAD" w14:textId="77777777" w:rsidR="00B34637" w:rsidRPr="002651EA" w:rsidRDefault="00B34637" w:rsidP="00B34637">
      <w:pPr>
        <w:jc w:val="both"/>
        <w:rPr>
          <w:b/>
          <w:bCs/>
        </w:rPr>
      </w:pPr>
      <w:r w:rsidRPr="002651EA">
        <w:rPr>
          <w:b/>
          <w:bCs/>
        </w:rPr>
        <w:lastRenderedPageBreak/>
        <w:t>Oneri sociali e previdenziali (B)</w:t>
      </w:r>
    </w:p>
    <w:p w14:paraId="60553605" w14:textId="77777777" w:rsidR="00B34637" w:rsidRDefault="00B34637" w:rsidP="00B34637">
      <w:pPr>
        <w:jc w:val="both"/>
      </w:pPr>
      <w:r w:rsidRPr="002651EA">
        <w:t>Rispetto invece alla sezione ‘B. Oneri sociali e previdenziali’, vengono valorizzati i contributi previdenziali INPS a carico dell’azienda (al punto B1.), l’assicurazione contro gli infortuni INAIL (al punto B2.), i fondi obbligatori previsti dal C.C.N.L. (al punto B3.) ed eventuali fondi di previdenza complementare e di assistenza sanitaria integrativa (al punto B4.). Al punto B5., vengono infine indicati altri costi eventualmente sostenuti per il personale (welfare aziendale, corsi di formazione, addestramento, etc.).</w:t>
      </w:r>
    </w:p>
    <w:p w14:paraId="4006442B" w14:textId="77777777" w:rsidR="00B34637" w:rsidRDefault="00B34637" w:rsidP="00B34637">
      <w:pPr>
        <w:jc w:val="both"/>
      </w:pPr>
      <w:r>
        <w:t>Tutti gli importi indicati nelle Sezioni A e B del prospetto di calcolo del costo orario, dovranno essere comprovati attraverso la presentazione della documentazione richiesta dalle presenti Indicazioni operative per la gestione e rendicontazione per ciascuna mensilità che concorre al calcolo.</w:t>
      </w:r>
    </w:p>
    <w:p w14:paraId="4B72041B" w14:textId="77777777" w:rsidR="00B34637" w:rsidRPr="002651EA" w:rsidRDefault="00B34637" w:rsidP="00B34637">
      <w:pPr>
        <w:jc w:val="both"/>
        <w:rPr>
          <w:b/>
          <w:bCs/>
        </w:rPr>
      </w:pPr>
      <w:r>
        <w:rPr>
          <w:b/>
          <w:bCs/>
        </w:rPr>
        <w:t>Personale con CCNL Funzioni Locali</w:t>
      </w:r>
    </w:p>
    <w:p w14:paraId="70145B85" w14:textId="77777777" w:rsidR="00B34637" w:rsidRDefault="00B34637" w:rsidP="00B34637">
      <w:pPr>
        <w:jc w:val="both"/>
      </w:pPr>
      <w:r>
        <w:t>Si precisa che per tale tipologia di personale è necessario modificare la sezione B del modello di calcolo, nella parte descrittiva, adattandolo alle voci previste dallo specifico contratto (Es. CPDEL, INADEL, ecc.).</w:t>
      </w:r>
      <w:r>
        <w:br/>
      </w:r>
    </w:p>
    <w:p w14:paraId="5807E3BE" w14:textId="77777777" w:rsidR="00B34637" w:rsidRPr="00015A5E" w:rsidRDefault="00B34637" w:rsidP="00B34637">
      <w:pPr>
        <w:jc w:val="both"/>
        <w:rPr>
          <w:b/>
          <w:bCs/>
        </w:rPr>
      </w:pPr>
      <w:r w:rsidRPr="00015A5E">
        <w:rPr>
          <w:b/>
          <w:bCs/>
        </w:rPr>
        <w:t xml:space="preserve">Calcolo del Costo annuo lordo totale (C) </w:t>
      </w:r>
    </w:p>
    <w:p w14:paraId="41B8D58D" w14:textId="77777777" w:rsidR="00B34637" w:rsidRDefault="00B34637" w:rsidP="00B34637">
      <w:pPr>
        <w:jc w:val="both"/>
      </w:pPr>
      <w:r>
        <w:t xml:space="preserve">Nel caso in cui sia stato considerato per il calcolo un periodo pari ad un anno, l’importo risultante al punto C. “Costo annuo lordo totale” sarà dato dalla somma del totale degli elementi retributivi (di cui al punto A) e del totale degli oneri sociali e previdenziali (di cui al punto B): </w:t>
      </w:r>
    </w:p>
    <w:p w14:paraId="6AE560C8" w14:textId="77777777" w:rsidR="00B34637" w:rsidRDefault="00B34637" w:rsidP="00B34637">
      <w:pPr>
        <w:jc w:val="center"/>
      </w:pPr>
      <w:r>
        <w:t xml:space="preserve">C. Costo annuo lordo totale = </w:t>
      </w:r>
      <w:r w:rsidRPr="00015A5E">
        <w:rPr>
          <w:b/>
          <w:bCs/>
        </w:rPr>
        <w:t>Totale annuo lordo + totale oneri sociali e previdenziali</w:t>
      </w:r>
    </w:p>
    <w:p w14:paraId="7CBEBB55" w14:textId="77777777" w:rsidR="00B34637" w:rsidRDefault="00B34637" w:rsidP="00B34637">
      <w:pPr>
        <w:jc w:val="both"/>
      </w:pPr>
      <w:r>
        <w:t xml:space="preserve">Laddove la base di calcolo si riferisca ad un periodo di durata inferiore ad un anno, il costo annuo lordo totale viene determinato riparametrando il costo lordo totale (A+B) delle n mensilità considerate ad un periodo di 12 mensilità: </w:t>
      </w:r>
    </w:p>
    <w:p w14:paraId="3C25B4A0" w14:textId="77777777" w:rsidR="00B34637" w:rsidRDefault="00B34637" w:rsidP="00B34637">
      <w:pPr>
        <w:jc w:val="center"/>
      </w:pPr>
      <w:r>
        <w:t>C. Costo annuo lordo totale = (</w:t>
      </w:r>
      <w:r w:rsidRPr="00015A5E">
        <w:rPr>
          <w:u w:val="single"/>
        </w:rPr>
        <w:t>Totale annuo lordo + Totale oneri sociali e previdenziali</w:t>
      </w:r>
      <w:r>
        <w:t>) x 12</w:t>
      </w:r>
    </w:p>
    <w:p w14:paraId="0D8F24A3" w14:textId="77777777" w:rsidR="00B34637" w:rsidRDefault="00B34637" w:rsidP="00B34637">
      <w:pPr>
        <w:jc w:val="center"/>
      </w:pPr>
      <w:r>
        <w:t xml:space="preserve">                                               n mensilità considerate</w:t>
      </w:r>
    </w:p>
    <w:p w14:paraId="477D31C5" w14:textId="77777777" w:rsidR="00B34637" w:rsidRPr="00015A5E" w:rsidRDefault="00B34637" w:rsidP="00B34637">
      <w:pPr>
        <w:jc w:val="both"/>
        <w:rPr>
          <w:b/>
          <w:bCs/>
        </w:rPr>
      </w:pPr>
      <w:r w:rsidRPr="00015A5E">
        <w:rPr>
          <w:b/>
          <w:bCs/>
        </w:rPr>
        <w:t xml:space="preserve">Calcolo del Costo medio orario (E) </w:t>
      </w:r>
    </w:p>
    <w:p w14:paraId="28EB2105" w14:textId="77777777" w:rsidR="00B34637" w:rsidRDefault="00B34637" w:rsidP="00B34637">
      <w:pPr>
        <w:jc w:val="both"/>
      </w:pPr>
      <w:r>
        <w:t>Il costo medio orario</w:t>
      </w:r>
      <w:r w:rsidRPr="00015A5E">
        <w:rPr>
          <w:b/>
          <w:bCs/>
        </w:rPr>
        <w:t>, in caso di impiego full-time</w:t>
      </w:r>
      <w:r>
        <w:t xml:space="preserve">, viene determinato dal rapporto tra il costo annuo lordo (di cui al punto C) ed il parametro delle 1.720 ore (di cui al punto D): </w:t>
      </w:r>
    </w:p>
    <w:p w14:paraId="5F5E771C" w14:textId="77777777" w:rsidR="00B34637" w:rsidRDefault="00B34637" w:rsidP="00B34637">
      <w:pPr>
        <w:jc w:val="center"/>
      </w:pPr>
      <w:r>
        <w:t xml:space="preserve">E. Costo medio orario (full-time) = </w:t>
      </w:r>
      <w:r w:rsidRPr="00015A5E">
        <w:rPr>
          <w:u w:val="single"/>
        </w:rPr>
        <w:t>Costo annuo lordo totale</w:t>
      </w:r>
    </w:p>
    <w:p w14:paraId="460C5326" w14:textId="77777777" w:rsidR="00B34637" w:rsidRDefault="00B34637" w:rsidP="00B34637">
      <w:pPr>
        <w:jc w:val="center"/>
      </w:pPr>
      <w:r>
        <w:t xml:space="preserve">                                                             1.720</w:t>
      </w:r>
    </w:p>
    <w:p w14:paraId="61DEBACF" w14:textId="77777777" w:rsidR="00B34637" w:rsidRDefault="00B34637" w:rsidP="00B34637">
      <w:pPr>
        <w:jc w:val="both"/>
      </w:pPr>
      <w:r>
        <w:t xml:space="preserve">Il parametro delle 1.720 ore deve essere riproporzionato, in caso di impiego part-time, sulla base della percentuale prevista dal contratto di lavoro: </w:t>
      </w:r>
    </w:p>
    <w:p w14:paraId="38B18784" w14:textId="77777777" w:rsidR="00B34637" w:rsidRDefault="00B34637" w:rsidP="00B34637">
      <w:pPr>
        <w:jc w:val="center"/>
      </w:pPr>
      <w:r>
        <w:t xml:space="preserve">E. Costo medio orario (part-time) = </w:t>
      </w:r>
      <w:r w:rsidRPr="00015A5E">
        <w:rPr>
          <w:u w:val="single"/>
        </w:rPr>
        <w:t>Costo annuo lordo totale</w:t>
      </w:r>
    </w:p>
    <w:p w14:paraId="0DA8B783" w14:textId="77777777" w:rsidR="00B34637" w:rsidRDefault="00B34637" w:rsidP="00B34637">
      <w:pPr>
        <w:jc w:val="both"/>
      </w:pPr>
      <w:r>
        <w:t xml:space="preserve">                                                                                          Tempo di lavoro 1.720 ore x % di impiego part-time</w:t>
      </w:r>
    </w:p>
    <w:p w14:paraId="12A0A0F6" w14:textId="77777777" w:rsidR="000553A4" w:rsidRPr="00292A59" w:rsidRDefault="000553A4" w:rsidP="0039581D">
      <w:pPr>
        <w:spacing w:after="0" w:line="240" w:lineRule="auto"/>
        <w:ind w:right="-1"/>
        <w:rPr>
          <w:rFonts w:ascii="Arial Narrow" w:eastAsia="Times New Roman" w:hAnsi="Arial Narrow" w:cs="Times New Roman"/>
          <w:b/>
          <w:kern w:val="0"/>
          <w:sz w:val="20"/>
          <w:szCs w:val="20"/>
          <w:lang w:eastAsia="it-IT"/>
          <w14:ligatures w14:val="none"/>
        </w:rPr>
      </w:pPr>
    </w:p>
    <w:sectPr w:rsidR="000553A4" w:rsidRPr="00292A59" w:rsidSect="00013C3B">
      <w:headerReference w:type="default" r:id="rId12"/>
      <w:pgSz w:w="11906" w:h="16838"/>
      <w:pgMar w:top="1417" w:right="1134" w:bottom="1134" w:left="1134" w:header="181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2FB3" w14:textId="77777777" w:rsidR="00230FB9" w:rsidRDefault="00230FB9" w:rsidP="00292A59">
      <w:pPr>
        <w:spacing w:after="0" w:line="240" w:lineRule="auto"/>
      </w:pPr>
      <w:r>
        <w:separator/>
      </w:r>
    </w:p>
  </w:endnote>
  <w:endnote w:type="continuationSeparator" w:id="0">
    <w:p w14:paraId="57779468" w14:textId="77777777" w:rsidR="00230FB9" w:rsidRDefault="00230FB9" w:rsidP="00292A59">
      <w:pPr>
        <w:spacing w:after="0" w:line="240" w:lineRule="auto"/>
      </w:pPr>
      <w:r>
        <w:continuationSeparator/>
      </w:r>
    </w:p>
  </w:endnote>
  <w:endnote w:type="continuationNotice" w:id="1">
    <w:p w14:paraId="10AC6ED2" w14:textId="77777777" w:rsidR="00230FB9" w:rsidRDefault="00230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B59FD" w14:textId="77777777" w:rsidR="00230FB9" w:rsidRDefault="00230FB9" w:rsidP="00292A59">
      <w:pPr>
        <w:spacing w:after="0" w:line="240" w:lineRule="auto"/>
      </w:pPr>
      <w:r>
        <w:separator/>
      </w:r>
    </w:p>
  </w:footnote>
  <w:footnote w:type="continuationSeparator" w:id="0">
    <w:p w14:paraId="2C988344" w14:textId="77777777" w:rsidR="00230FB9" w:rsidRDefault="00230FB9" w:rsidP="00292A59">
      <w:pPr>
        <w:spacing w:after="0" w:line="240" w:lineRule="auto"/>
      </w:pPr>
      <w:r>
        <w:continuationSeparator/>
      </w:r>
    </w:p>
  </w:footnote>
  <w:footnote w:type="continuationNotice" w:id="1">
    <w:p w14:paraId="36D12A69" w14:textId="77777777" w:rsidR="00230FB9" w:rsidRDefault="00230F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770F" w14:textId="77777777" w:rsidR="00BB2EED" w:rsidRDefault="00B14682" w:rsidP="00B14682">
    <w:pPr>
      <w:pStyle w:val="Intestazione"/>
      <w:jc w:val="right"/>
    </w:pPr>
    <w:r>
      <w:t>ALLEGATO A1</w:t>
    </w:r>
    <w:r w:rsidR="00BB2EED">
      <w:t>0</w:t>
    </w:r>
  </w:p>
  <w:p w14:paraId="2C38D727" w14:textId="29C11774" w:rsidR="0055447F" w:rsidRDefault="00B14682" w:rsidP="00BB2EED">
    <w:pPr>
      <w:pStyle w:val="Intestazione"/>
      <w:jc w:val="center"/>
    </w:pPr>
    <w:r>
      <w:t xml:space="preserve">                                                                                                                                                                           </w:t>
    </w:r>
    <w:r w:rsidR="00840272" w:rsidRPr="00B10353">
      <w:rPr>
        <w:noProof/>
      </w:rPr>
      <w:drawing>
        <wp:anchor distT="0" distB="0" distL="114300" distR="114300" simplePos="0" relativeHeight="251658240" behindDoc="0" locked="0" layoutInCell="1" allowOverlap="1" wp14:anchorId="1CB0DAEB" wp14:editId="2BE83B09">
          <wp:simplePos x="0" y="0"/>
          <wp:positionH relativeFrom="column">
            <wp:posOffset>-237490</wp:posOffset>
          </wp:positionH>
          <wp:positionV relativeFrom="paragraph">
            <wp:posOffset>-733425</wp:posOffset>
          </wp:positionV>
          <wp:extent cx="6635750" cy="429260"/>
          <wp:effectExtent l="0" t="0" r="0" b="8890"/>
          <wp:wrapSquare wrapText="bothSides"/>
          <wp:docPr id="5735597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59767" name=""/>
                  <pic:cNvPicPr/>
                </pic:nvPicPr>
                <pic:blipFill>
                  <a:blip r:embed="rId1">
                    <a:extLst>
                      <a:ext uri="{28A0092B-C50C-407E-A947-70E740481C1C}">
                        <a14:useLocalDpi xmlns:a14="http://schemas.microsoft.com/office/drawing/2010/main" val="0"/>
                      </a:ext>
                    </a:extLst>
                  </a:blip>
                  <a:stretch>
                    <a:fillRect/>
                  </a:stretch>
                </pic:blipFill>
                <pic:spPr>
                  <a:xfrm>
                    <a:off x="0" y="0"/>
                    <a:ext cx="6635750" cy="4292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51BF0"/>
    <w:multiLevelType w:val="hybridMultilevel"/>
    <w:tmpl w:val="1EE20AEC"/>
    <w:lvl w:ilvl="0" w:tplc="04100005">
      <w:start w:val="1"/>
      <w:numFmt w:val="bullet"/>
      <w:lvlText w:val=""/>
      <w:lvlJc w:val="left"/>
      <w:pPr>
        <w:ind w:left="1788" w:hanging="360"/>
      </w:pPr>
      <w:rPr>
        <w:rFonts w:ascii="Wingdings" w:hAnsi="Wingdings"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 w15:restartNumberingAfterBreak="0">
    <w:nsid w:val="34F71B66"/>
    <w:multiLevelType w:val="hybridMultilevel"/>
    <w:tmpl w:val="FFFFFFFF"/>
    <w:lvl w:ilvl="0" w:tplc="58E2275C">
      <w:start w:val="1"/>
      <w:numFmt w:val="bullet"/>
      <w:lvlText w:val=""/>
      <w:lvlJc w:val="left"/>
      <w:pPr>
        <w:ind w:left="1068" w:hanging="360"/>
      </w:pPr>
      <w:rPr>
        <w:rFonts w:ascii="Symbol" w:hAnsi="Symbol" w:hint="default"/>
        <w:sz w:val="28"/>
      </w:rPr>
    </w:lvl>
    <w:lvl w:ilvl="1" w:tplc="04100003">
      <w:start w:val="1"/>
      <w:numFmt w:val="bullet"/>
      <w:lvlText w:val="o"/>
      <w:lvlJc w:val="left"/>
      <w:pPr>
        <w:ind w:left="1788" w:hanging="360"/>
      </w:pPr>
      <w:rPr>
        <w:rFonts w:ascii="Courier New" w:hAnsi="Courier New" w:cs="Times New Roman"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Times New Roman"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Times New Roman" w:hint="default"/>
      </w:rPr>
    </w:lvl>
    <w:lvl w:ilvl="8" w:tplc="04100005">
      <w:start w:val="1"/>
      <w:numFmt w:val="bullet"/>
      <w:lvlText w:val=""/>
      <w:lvlJc w:val="left"/>
      <w:pPr>
        <w:ind w:left="6828" w:hanging="360"/>
      </w:pPr>
      <w:rPr>
        <w:rFonts w:ascii="Wingdings" w:hAnsi="Wingdings" w:hint="default"/>
      </w:rPr>
    </w:lvl>
  </w:abstractNum>
  <w:abstractNum w:abstractNumId="2" w15:restartNumberingAfterBreak="0">
    <w:nsid w:val="58464D76"/>
    <w:multiLevelType w:val="hybridMultilevel"/>
    <w:tmpl w:val="1C70562E"/>
    <w:lvl w:ilvl="0" w:tplc="BA90CCB0">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17D3430"/>
    <w:multiLevelType w:val="hybridMultilevel"/>
    <w:tmpl w:val="20246C90"/>
    <w:lvl w:ilvl="0" w:tplc="DFCE9E2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FA771B"/>
    <w:multiLevelType w:val="hybridMultilevel"/>
    <w:tmpl w:val="FFFFFFFF"/>
    <w:lvl w:ilvl="0" w:tplc="58E2275C">
      <w:numFmt w:val="decimal"/>
      <w:lvlText w:val=""/>
      <w:lvlJc w:val="left"/>
      <w:pPr>
        <w:ind w:left="1068" w:hanging="360"/>
      </w:pPr>
      <w:rPr>
        <w:rFonts w:ascii="Symbol" w:hAnsi="Symbol" w:hint="default"/>
        <w:sz w:val="28"/>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5" w15:restartNumberingAfterBreak="0">
    <w:nsid w:val="6D327241"/>
    <w:multiLevelType w:val="hybridMultilevel"/>
    <w:tmpl w:val="FFFFFFFF"/>
    <w:lvl w:ilvl="0" w:tplc="58E2275C">
      <w:numFmt w:val="decimal"/>
      <w:lvlText w:val=""/>
      <w:lvlJc w:val="left"/>
      <w:pPr>
        <w:ind w:left="1080" w:hanging="360"/>
      </w:pPr>
      <w:rPr>
        <w:rFonts w:ascii="Symbol" w:hAnsi="Symbol" w:hint="default"/>
        <w:sz w:val="28"/>
      </w:rPr>
    </w:lvl>
    <w:lvl w:ilvl="1" w:tplc="04100019">
      <w:start w:val="1"/>
      <w:numFmt w:val="lowerLetter"/>
      <w:lvlText w:val="%2."/>
      <w:lvlJc w:val="left"/>
      <w:pPr>
        <w:ind w:left="1800" w:hanging="360"/>
      </w:pPr>
      <w:rPr>
        <w:rFonts w:cs="Times New Roman"/>
      </w:rPr>
    </w:lvl>
    <w:lvl w:ilvl="2" w:tplc="0410001B">
      <w:start w:val="1"/>
      <w:numFmt w:val="lowerRoman"/>
      <w:lvlText w:val="%3."/>
      <w:lvlJc w:val="right"/>
      <w:pPr>
        <w:ind w:left="2520" w:hanging="180"/>
      </w:pPr>
      <w:rPr>
        <w:rFonts w:cs="Times New Roman"/>
      </w:rPr>
    </w:lvl>
    <w:lvl w:ilvl="3" w:tplc="0410000F">
      <w:start w:val="1"/>
      <w:numFmt w:val="decimal"/>
      <w:lvlText w:val="%4."/>
      <w:lvlJc w:val="left"/>
      <w:pPr>
        <w:ind w:left="3240" w:hanging="360"/>
      </w:pPr>
      <w:rPr>
        <w:rFonts w:cs="Times New Roman"/>
      </w:rPr>
    </w:lvl>
    <w:lvl w:ilvl="4" w:tplc="04100019">
      <w:start w:val="1"/>
      <w:numFmt w:val="lowerLetter"/>
      <w:lvlText w:val="%5."/>
      <w:lvlJc w:val="left"/>
      <w:pPr>
        <w:ind w:left="3960" w:hanging="360"/>
      </w:pPr>
      <w:rPr>
        <w:rFonts w:cs="Times New Roman"/>
      </w:rPr>
    </w:lvl>
    <w:lvl w:ilvl="5" w:tplc="0410001B">
      <w:start w:val="1"/>
      <w:numFmt w:val="lowerRoman"/>
      <w:lvlText w:val="%6."/>
      <w:lvlJc w:val="right"/>
      <w:pPr>
        <w:ind w:left="4680" w:hanging="180"/>
      </w:pPr>
      <w:rPr>
        <w:rFonts w:cs="Times New Roman"/>
      </w:rPr>
    </w:lvl>
    <w:lvl w:ilvl="6" w:tplc="0410000F">
      <w:start w:val="1"/>
      <w:numFmt w:val="decimal"/>
      <w:lvlText w:val="%7."/>
      <w:lvlJc w:val="left"/>
      <w:pPr>
        <w:ind w:left="5400" w:hanging="360"/>
      </w:pPr>
      <w:rPr>
        <w:rFonts w:cs="Times New Roman"/>
      </w:rPr>
    </w:lvl>
    <w:lvl w:ilvl="7" w:tplc="04100019">
      <w:start w:val="1"/>
      <w:numFmt w:val="lowerLetter"/>
      <w:lvlText w:val="%8."/>
      <w:lvlJc w:val="left"/>
      <w:pPr>
        <w:ind w:left="6120" w:hanging="360"/>
      </w:pPr>
      <w:rPr>
        <w:rFonts w:cs="Times New Roman"/>
      </w:rPr>
    </w:lvl>
    <w:lvl w:ilvl="8" w:tplc="0410001B">
      <w:start w:val="1"/>
      <w:numFmt w:val="lowerRoman"/>
      <w:lvlText w:val="%9."/>
      <w:lvlJc w:val="right"/>
      <w:pPr>
        <w:ind w:left="6840" w:hanging="180"/>
      </w:pPr>
      <w:rPr>
        <w:rFonts w:cs="Times New Roman"/>
      </w:rPr>
    </w:lvl>
  </w:abstractNum>
  <w:abstractNum w:abstractNumId="6" w15:restartNumberingAfterBreak="0">
    <w:nsid w:val="6D3A2252"/>
    <w:multiLevelType w:val="hybridMultilevel"/>
    <w:tmpl w:val="50565A6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FA13F9D"/>
    <w:multiLevelType w:val="hybridMultilevel"/>
    <w:tmpl w:val="C5A4DF62"/>
    <w:lvl w:ilvl="0" w:tplc="58E2275C">
      <w:start w:val="1"/>
      <w:numFmt w:val="bullet"/>
      <w:lvlText w:val=""/>
      <w:lvlJc w:val="left"/>
      <w:pPr>
        <w:ind w:left="1068" w:hanging="360"/>
      </w:pPr>
      <w:rPr>
        <w:rFonts w:ascii="Symbol" w:hAnsi="Symbol" w:hint="default"/>
        <w:sz w:val="28"/>
      </w:rPr>
    </w:lvl>
    <w:lvl w:ilvl="1" w:tplc="04100005">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Times New Roman"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Times New Roman" w:hint="default"/>
      </w:rPr>
    </w:lvl>
    <w:lvl w:ilvl="8" w:tplc="04100005">
      <w:start w:val="1"/>
      <w:numFmt w:val="bullet"/>
      <w:lvlText w:val=""/>
      <w:lvlJc w:val="left"/>
      <w:pPr>
        <w:ind w:left="6828" w:hanging="360"/>
      </w:pPr>
      <w:rPr>
        <w:rFonts w:ascii="Wingdings" w:hAnsi="Wingdings" w:hint="default"/>
      </w:rPr>
    </w:lvl>
  </w:abstractNum>
  <w:num w:numId="1" w16cid:durableId="1894151506">
    <w:abstractNumId w:val="5"/>
  </w:num>
  <w:num w:numId="2" w16cid:durableId="1265504228">
    <w:abstractNumId w:val="4"/>
  </w:num>
  <w:num w:numId="3" w16cid:durableId="1726905895">
    <w:abstractNumId w:val="7"/>
  </w:num>
  <w:num w:numId="4" w16cid:durableId="1568802980">
    <w:abstractNumId w:val="1"/>
  </w:num>
  <w:num w:numId="5" w16cid:durableId="1179151738">
    <w:abstractNumId w:val="0"/>
  </w:num>
  <w:num w:numId="6" w16cid:durableId="350886035">
    <w:abstractNumId w:val="3"/>
  </w:num>
  <w:num w:numId="7" w16cid:durableId="779107330">
    <w:abstractNumId w:val="2"/>
  </w:num>
  <w:num w:numId="8" w16cid:durableId="15053641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59"/>
    <w:rsid w:val="00013C3B"/>
    <w:rsid w:val="000553A4"/>
    <w:rsid w:val="000B2437"/>
    <w:rsid w:val="000C380E"/>
    <w:rsid w:val="000F5B65"/>
    <w:rsid w:val="001349D0"/>
    <w:rsid w:val="0014564A"/>
    <w:rsid w:val="00230FB9"/>
    <w:rsid w:val="00272470"/>
    <w:rsid w:val="00284910"/>
    <w:rsid w:val="00292A59"/>
    <w:rsid w:val="002D7A7A"/>
    <w:rsid w:val="003058B8"/>
    <w:rsid w:val="00306656"/>
    <w:rsid w:val="003100DD"/>
    <w:rsid w:val="00326224"/>
    <w:rsid w:val="003270C7"/>
    <w:rsid w:val="0038397D"/>
    <w:rsid w:val="0039581D"/>
    <w:rsid w:val="003A32DA"/>
    <w:rsid w:val="003E5614"/>
    <w:rsid w:val="004304D0"/>
    <w:rsid w:val="00454009"/>
    <w:rsid w:val="004E713F"/>
    <w:rsid w:val="00543EA6"/>
    <w:rsid w:val="0055447F"/>
    <w:rsid w:val="0056716C"/>
    <w:rsid w:val="005727BA"/>
    <w:rsid w:val="005A0BBC"/>
    <w:rsid w:val="005C71C9"/>
    <w:rsid w:val="005F226B"/>
    <w:rsid w:val="00620159"/>
    <w:rsid w:val="006E1BF8"/>
    <w:rsid w:val="006E5FAD"/>
    <w:rsid w:val="00707DAC"/>
    <w:rsid w:val="00754AB1"/>
    <w:rsid w:val="00765BC8"/>
    <w:rsid w:val="00767A3D"/>
    <w:rsid w:val="007E30A7"/>
    <w:rsid w:val="00826A49"/>
    <w:rsid w:val="00840272"/>
    <w:rsid w:val="00852D66"/>
    <w:rsid w:val="008860F4"/>
    <w:rsid w:val="0090754A"/>
    <w:rsid w:val="009700EA"/>
    <w:rsid w:val="009F72EF"/>
    <w:rsid w:val="00A05C7D"/>
    <w:rsid w:val="00A21804"/>
    <w:rsid w:val="00A51372"/>
    <w:rsid w:val="00A7271D"/>
    <w:rsid w:val="00AE7011"/>
    <w:rsid w:val="00AF5B18"/>
    <w:rsid w:val="00B14682"/>
    <w:rsid w:val="00B34637"/>
    <w:rsid w:val="00BB2EED"/>
    <w:rsid w:val="00C12495"/>
    <w:rsid w:val="00C70163"/>
    <w:rsid w:val="00C8108F"/>
    <w:rsid w:val="00C93DAE"/>
    <w:rsid w:val="00CD7369"/>
    <w:rsid w:val="00CE51E3"/>
    <w:rsid w:val="00D11036"/>
    <w:rsid w:val="00D32333"/>
    <w:rsid w:val="00DB4DD1"/>
    <w:rsid w:val="00DB602C"/>
    <w:rsid w:val="00E13C1E"/>
    <w:rsid w:val="00E1560C"/>
    <w:rsid w:val="00E62C9D"/>
    <w:rsid w:val="00E675F8"/>
    <w:rsid w:val="00ED3CF7"/>
    <w:rsid w:val="00F0763D"/>
    <w:rsid w:val="00F3024D"/>
    <w:rsid w:val="00F341A1"/>
    <w:rsid w:val="00F54ACA"/>
    <w:rsid w:val="00F5685C"/>
    <w:rsid w:val="00F65C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CA5B1"/>
  <w15:chartTrackingRefBased/>
  <w15:docId w15:val="{A460AF79-E2FA-488C-BFAC-CD065F5C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262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292A5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92A59"/>
    <w:rPr>
      <w:sz w:val="20"/>
      <w:szCs w:val="20"/>
    </w:rPr>
  </w:style>
  <w:style w:type="character" w:styleId="Rimandonotaapidipagina">
    <w:name w:val="footnote reference"/>
    <w:basedOn w:val="Carpredefinitoparagrafo"/>
    <w:uiPriority w:val="99"/>
    <w:semiHidden/>
    <w:unhideWhenUsed/>
    <w:rsid w:val="00292A59"/>
    <w:rPr>
      <w:vertAlign w:val="superscript"/>
    </w:rPr>
  </w:style>
  <w:style w:type="paragraph" w:styleId="Paragrafoelenco">
    <w:name w:val="List Paragraph"/>
    <w:basedOn w:val="Normale"/>
    <w:uiPriority w:val="34"/>
    <w:qFormat/>
    <w:rsid w:val="00A51372"/>
    <w:pPr>
      <w:ind w:left="720"/>
      <w:contextualSpacing/>
    </w:pPr>
  </w:style>
  <w:style w:type="paragraph" w:styleId="Intestazione">
    <w:name w:val="header"/>
    <w:basedOn w:val="Normale"/>
    <w:link w:val="IntestazioneCarattere"/>
    <w:uiPriority w:val="99"/>
    <w:unhideWhenUsed/>
    <w:rsid w:val="00E13C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13C1E"/>
  </w:style>
  <w:style w:type="paragraph" w:styleId="Pidipagina">
    <w:name w:val="footer"/>
    <w:basedOn w:val="Normale"/>
    <w:link w:val="PidipaginaCarattere"/>
    <w:uiPriority w:val="99"/>
    <w:unhideWhenUsed/>
    <w:rsid w:val="00E13C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1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94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72b1dd-789d-410e-9e74-20ba5b81d2ac">
      <Terms xmlns="http://schemas.microsoft.com/office/infopath/2007/PartnerControls"/>
    </lcf76f155ced4ddcb4097134ff3c332f>
    <Notesucommesse xmlns="3d72b1dd-789d-410e-9e74-20ba5b81d2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3E3C6BB3BECF4C99F92A4D89C63592" ma:contentTypeVersion="15" ma:contentTypeDescription="Creare un nuovo documento." ma:contentTypeScope="" ma:versionID="e60231a742d9effb183904672cc7a669">
  <xsd:schema xmlns:xsd="http://www.w3.org/2001/XMLSchema" xmlns:xs="http://www.w3.org/2001/XMLSchema" xmlns:p="http://schemas.microsoft.com/office/2006/metadata/properties" xmlns:ns2="3d72b1dd-789d-410e-9e74-20ba5b81d2ac" xmlns:ns3="9bc6b353-9c3b-4fc3-a539-9ea899e6c2a0" targetNamespace="http://schemas.microsoft.com/office/2006/metadata/properties" ma:root="true" ma:fieldsID="cb79700c31cd1fe1da9900b18c802a4e" ns2:_="" ns3:_="">
    <xsd:import namespace="3d72b1dd-789d-410e-9e74-20ba5b81d2ac"/>
    <xsd:import namespace="9bc6b353-9c3b-4fc3-a539-9ea899e6c2a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Notesucommess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72b1dd-789d-410e-9e74-20ba5b81d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Notesucommesse" ma:index="20" nillable="true" ma:displayName="Note su commesse" ma:format="Dropdown" ma:internalName="Notesucommesse">
      <xsd:simpleType>
        <xsd:restriction base="dms:Text">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c6b353-9c3b-4fc3-a539-9ea899e6c2a0"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71BBC-EB92-43E6-B33A-2098BE5DC17A}">
  <ds:schemaRefs>
    <ds:schemaRef ds:uri="http://schemas.microsoft.com/office/2006/metadata/properties"/>
    <ds:schemaRef ds:uri="http://schemas.microsoft.com/office/infopath/2007/PartnerControls"/>
    <ds:schemaRef ds:uri="3d72b1dd-789d-410e-9e74-20ba5b81d2ac"/>
  </ds:schemaRefs>
</ds:datastoreItem>
</file>

<file path=customXml/itemProps2.xml><?xml version="1.0" encoding="utf-8"?>
<ds:datastoreItem xmlns:ds="http://schemas.openxmlformats.org/officeDocument/2006/customXml" ds:itemID="{0FAC4305-F86F-401E-B1A3-2C9B3B1A04EA}">
  <ds:schemaRefs>
    <ds:schemaRef ds:uri="http://schemas.microsoft.com/sharepoint/v3/contenttype/forms"/>
  </ds:schemaRefs>
</ds:datastoreItem>
</file>

<file path=customXml/itemProps3.xml><?xml version="1.0" encoding="utf-8"?>
<ds:datastoreItem xmlns:ds="http://schemas.openxmlformats.org/officeDocument/2006/customXml" ds:itemID="{3E7E22B9-D5D3-4308-8DEF-2070B820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72b1dd-789d-410e-9e74-20ba5b81d2ac"/>
    <ds:schemaRef ds:uri="9bc6b353-9c3b-4fc3-a539-9ea899e6c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5159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Jacopo Bertomoro</dc:creator>
  <cp:keywords/>
  <dc:description/>
  <cp:lastModifiedBy>Simona Berardi</cp:lastModifiedBy>
  <cp:revision>2</cp:revision>
  <dcterms:created xsi:type="dcterms:W3CDTF">2026-03-04T12:23:00Z</dcterms:created>
  <dcterms:modified xsi:type="dcterms:W3CDTF">2026-03-04T12:23:00Z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0x010100CA3E3C6BB3BECF4C99F92A4D89C63592</vt:lpwstr>
  </property>
  <property fmtid="{D5CDD505-2E9C-101B-9397-08002B2CF9AE}" pid="3" name="MediaServiceImageTags">
    <vt:lpwstr/>
  </property>
</Properties>
</file>